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1A" w:rsidRPr="00364B49" w:rsidRDefault="00554D1A" w:rsidP="00554D1A">
      <w:pPr>
        <w:widowControl/>
        <w:spacing w:before="100" w:beforeAutospacing="1" w:after="100" w:afterAutospacing="1"/>
        <w:jc w:val="center"/>
        <w:rPr>
          <w:rFonts w:ascii="宋体" w:hAnsi="宋体" w:cs="宋体"/>
          <w:b/>
          <w:kern w:val="0"/>
          <w:sz w:val="44"/>
          <w:szCs w:val="44"/>
        </w:rPr>
      </w:pPr>
      <w:r w:rsidRPr="00364B49">
        <w:rPr>
          <w:rFonts w:ascii="宋体" w:hAnsi="宋体" w:cs="宋体"/>
          <w:b/>
          <w:kern w:val="0"/>
          <w:sz w:val="44"/>
          <w:szCs w:val="44"/>
        </w:rPr>
        <w:t>磁性材料选型浅析</w:t>
      </w:r>
    </w:p>
    <w:p w:rsidR="00554D1A" w:rsidRPr="00364B49" w:rsidRDefault="00554D1A" w:rsidP="00554D1A">
      <w:pPr>
        <w:widowControl/>
        <w:spacing w:before="100" w:beforeAutospacing="1" w:after="100" w:afterAutospacing="1"/>
        <w:jc w:val="left"/>
        <w:rPr>
          <w:rFonts w:ascii="宋体" w:hAnsi="宋体" w:cs="宋体"/>
          <w:kern w:val="0"/>
          <w:sz w:val="24"/>
          <w:szCs w:val="24"/>
        </w:rPr>
      </w:pPr>
      <w:r w:rsidRPr="00364B49">
        <w:rPr>
          <w:rFonts w:ascii="宋体" w:hAnsi="宋体" w:cs="宋体"/>
          <w:kern w:val="0"/>
          <w:sz w:val="24"/>
          <w:szCs w:val="24"/>
        </w:rPr>
        <w:t>选择磁性材料涉及考虑多个方面，包括材料种类、特性、应用频率、工作温度、电流、磁饱和密度、加工使用难易程度等因素。下面是对不同材料的特点、优缺点的全面分析：</w:t>
      </w:r>
    </w:p>
    <w:p w:rsidR="00554D1A" w:rsidRPr="00364B49" w:rsidRDefault="00554D1A" w:rsidP="00554D1A">
      <w:pPr>
        <w:widowControl/>
        <w:numPr>
          <w:ilvl w:val="0"/>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材料种类</w:t>
      </w:r>
      <w:r w:rsidRPr="00364B49">
        <w:rPr>
          <w:rFonts w:ascii="宋体" w:hAnsi="宋体" w:cs="宋体"/>
          <w:kern w:val="0"/>
          <w:sz w:val="24"/>
          <w:szCs w:val="24"/>
        </w:rPr>
        <w:t>：</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铁氧体</w:t>
      </w:r>
      <w:r w:rsidRPr="00364B49">
        <w:rPr>
          <w:rFonts w:ascii="宋体" w:hAnsi="宋体" w:cs="宋体"/>
          <w:kern w:val="0"/>
          <w:sz w:val="24"/>
          <w:szCs w:val="24"/>
        </w:rPr>
        <w:t>：铁氧体材料（如锰锌铁氧体、镍锌铁氧体）常用于其高磁导率、良好的频率响应和低成本。适用于kHz到MHz范围的应用频率。然而，它们的饱和磁通密度较低。</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粉末铁</w:t>
      </w:r>
      <w:r w:rsidRPr="00364B49">
        <w:rPr>
          <w:rFonts w:ascii="宋体" w:hAnsi="宋体" w:cs="宋体"/>
          <w:kern w:val="0"/>
          <w:sz w:val="24"/>
          <w:szCs w:val="24"/>
        </w:rPr>
        <w:t>：具有高磁饱和磁通密度，适用于低频应用。具有良好的热稳定性，但成本较高。</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非晶态金属</w:t>
      </w:r>
      <w:r w:rsidRPr="00364B49">
        <w:rPr>
          <w:rFonts w:ascii="宋体" w:hAnsi="宋体" w:cs="宋体"/>
          <w:kern w:val="0"/>
          <w:sz w:val="24"/>
          <w:szCs w:val="24"/>
        </w:rPr>
        <w:t>：提供高磁导率和低核心损耗，适用于高频应用。然而，成本可能较高，并且在某些形状上的供应有限。</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Perm合金（</w:t>
      </w:r>
      <w:proofErr w:type="spellStart"/>
      <w:r w:rsidRPr="00364B49">
        <w:rPr>
          <w:rFonts w:ascii="宋体" w:hAnsi="宋体" w:cs="宋体"/>
          <w:b/>
          <w:bCs/>
          <w:kern w:val="0"/>
          <w:sz w:val="24"/>
          <w:szCs w:val="24"/>
        </w:rPr>
        <w:t>Permalloy</w:t>
      </w:r>
      <w:proofErr w:type="spellEnd"/>
      <w:r w:rsidRPr="00364B49">
        <w:rPr>
          <w:rFonts w:ascii="宋体" w:hAnsi="宋体" w:cs="宋体"/>
          <w:b/>
          <w:bCs/>
          <w:kern w:val="0"/>
          <w:sz w:val="24"/>
          <w:szCs w:val="24"/>
        </w:rPr>
        <w:t>）</w:t>
      </w:r>
      <w:r w:rsidRPr="00364B49">
        <w:rPr>
          <w:rFonts w:ascii="宋体" w:hAnsi="宋体" w:cs="宋体"/>
          <w:kern w:val="0"/>
          <w:sz w:val="24"/>
          <w:szCs w:val="24"/>
        </w:rPr>
        <w:t>：具有高磁导率和低矫顽力，适用于需要高灵敏度的应用，如磁传感器和通信设备，但成本较高。</w:t>
      </w:r>
    </w:p>
    <w:p w:rsidR="00554D1A" w:rsidRPr="00364B49" w:rsidRDefault="00554D1A" w:rsidP="00554D1A">
      <w:pPr>
        <w:widowControl/>
        <w:numPr>
          <w:ilvl w:val="0"/>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特性</w:t>
      </w:r>
      <w:r w:rsidRPr="00364B49">
        <w:rPr>
          <w:rFonts w:ascii="宋体" w:hAnsi="宋体" w:cs="宋体"/>
          <w:kern w:val="0"/>
          <w:sz w:val="24"/>
          <w:szCs w:val="24"/>
        </w:rPr>
        <w:t>：</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磁导率</w:t>
      </w:r>
      <w:r w:rsidRPr="00364B49">
        <w:rPr>
          <w:rFonts w:ascii="宋体" w:hAnsi="宋体" w:cs="宋体"/>
          <w:kern w:val="0"/>
          <w:sz w:val="24"/>
          <w:szCs w:val="24"/>
        </w:rPr>
        <w:t>：决定材料导磁能力的特性。较高的磁导率有助于在需要强磁场的应用中实现更好的性能。</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饱和磁通密度</w:t>
      </w:r>
      <w:r w:rsidRPr="00364B49">
        <w:rPr>
          <w:rFonts w:ascii="宋体" w:hAnsi="宋体" w:cs="宋体"/>
          <w:kern w:val="0"/>
          <w:sz w:val="24"/>
          <w:szCs w:val="24"/>
        </w:rPr>
        <w:t>：材料在饱和前能承受的最大磁通密度。较高的饱和磁通密度允许更高的能量存储，但可能会增加成本或尺寸。</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居里温度</w:t>
      </w:r>
      <w:r w:rsidRPr="00364B49">
        <w:rPr>
          <w:rFonts w:ascii="宋体" w:hAnsi="宋体" w:cs="宋体"/>
          <w:kern w:val="0"/>
          <w:sz w:val="24"/>
          <w:szCs w:val="24"/>
        </w:rPr>
        <w:t>：材料失去磁性的温度。选择居里温度高于工作温度以防止性能下降。</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矫顽力</w:t>
      </w:r>
      <w:r w:rsidRPr="00364B49">
        <w:rPr>
          <w:rFonts w:ascii="宋体" w:hAnsi="宋体" w:cs="宋体"/>
          <w:kern w:val="0"/>
          <w:sz w:val="24"/>
          <w:szCs w:val="24"/>
        </w:rPr>
        <w:t>：抵抗去磁化的能力。对于需要频繁磁化变化的应用，较低的矫顽力更有利。</w:t>
      </w:r>
    </w:p>
    <w:p w:rsidR="00554D1A" w:rsidRPr="00364B49" w:rsidRDefault="00554D1A" w:rsidP="00554D1A">
      <w:pPr>
        <w:widowControl/>
        <w:numPr>
          <w:ilvl w:val="0"/>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应用</w:t>
      </w:r>
      <w:r w:rsidRPr="00364B49">
        <w:rPr>
          <w:rFonts w:ascii="宋体" w:hAnsi="宋体" w:cs="宋体"/>
          <w:kern w:val="0"/>
          <w:sz w:val="24"/>
          <w:szCs w:val="24"/>
        </w:rPr>
        <w:t>：</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频率范围</w:t>
      </w:r>
      <w:r w:rsidRPr="00364B49">
        <w:rPr>
          <w:rFonts w:ascii="宋体" w:hAnsi="宋体" w:cs="宋体"/>
          <w:kern w:val="0"/>
          <w:sz w:val="24"/>
          <w:szCs w:val="24"/>
        </w:rPr>
        <w:t>：考虑应用的工作频率。铁氧体适用于高频应用，而粉末铁和非晶态金属则更适合低至中等频率。</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温度范围</w:t>
      </w:r>
      <w:r w:rsidRPr="00364B49">
        <w:rPr>
          <w:rFonts w:ascii="宋体" w:hAnsi="宋体" w:cs="宋体"/>
          <w:kern w:val="0"/>
          <w:sz w:val="24"/>
          <w:szCs w:val="24"/>
        </w:rPr>
        <w:t>：确保材料能够在工作温度下保持性能稳定，避免性能衰减或去磁化。</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电流处理能力</w:t>
      </w:r>
      <w:r w:rsidRPr="00364B49">
        <w:rPr>
          <w:rFonts w:ascii="宋体" w:hAnsi="宋体" w:cs="宋体"/>
          <w:kern w:val="0"/>
          <w:sz w:val="24"/>
          <w:szCs w:val="24"/>
        </w:rPr>
        <w:t>：选择能够处理预期电流水平而不过热或产生磁损耗的材料。</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加工难易度</w:t>
      </w:r>
      <w:r w:rsidRPr="00364B49">
        <w:rPr>
          <w:rFonts w:ascii="宋体" w:hAnsi="宋体" w:cs="宋体"/>
          <w:kern w:val="0"/>
          <w:sz w:val="24"/>
          <w:szCs w:val="24"/>
        </w:rPr>
        <w:t>：考虑材料的加工、成型和集成到最终产品中的难易程度。某些材料可能需要特殊的加工技术。</w:t>
      </w:r>
    </w:p>
    <w:p w:rsidR="00554D1A" w:rsidRPr="00364B49" w:rsidRDefault="00554D1A" w:rsidP="00554D1A">
      <w:pPr>
        <w:widowControl/>
        <w:numPr>
          <w:ilvl w:val="0"/>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优缺点</w:t>
      </w:r>
      <w:r w:rsidRPr="00364B49">
        <w:rPr>
          <w:rFonts w:ascii="宋体" w:hAnsi="宋体" w:cs="宋体"/>
          <w:kern w:val="0"/>
          <w:sz w:val="24"/>
          <w:szCs w:val="24"/>
        </w:rPr>
        <w:t>：</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铁氧体</w:t>
      </w:r>
      <w:r w:rsidRPr="00364B49">
        <w:rPr>
          <w:rFonts w:ascii="宋体" w:hAnsi="宋体" w:cs="宋体"/>
          <w:kern w:val="0"/>
          <w:sz w:val="24"/>
          <w:szCs w:val="24"/>
        </w:rPr>
        <w:t>：优点包括良好的频率响应和成本效益，但饱和磁通密度较低。缺点包括脆性和高温限制。</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粉末铁</w:t>
      </w:r>
      <w:r w:rsidRPr="00364B49">
        <w:rPr>
          <w:rFonts w:ascii="宋体" w:hAnsi="宋体" w:cs="宋体"/>
          <w:kern w:val="0"/>
          <w:sz w:val="24"/>
          <w:szCs w:val="24"/>
        </w:rPr>
        <w:t>：具有高饱和磁通密度和热稳定性，但可能成本较高且在高频率下效果不佳。</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非晶态金属</w:t>
      </w:r>
      <w:r w:rsidRPr="00364B49">
        <w:rPr>
          <w:rFonts w:ascii="宋体" w:hAnsi="宋体" w:cs="宋体"/>
          <w:kern w:val="0"/>
          <w:sz w:val="24"/>
          <w:szCs w:val="24"/>
        </w:rPr>
        <w:t>：具有低核心损耗和良好的高频响应，但成本高且在某些形态下供应有限。</w:t>
      </w:r>
    </w:p>
    <w:p w:rsidR="00554D1A" w:rsidRPr="00364B49" w:rsidRDefault="00554D1A" w:rsidP="00554D1A">
      <w:pPr>
        <w:widowControl/>
        <w:numPr>
          <w:ilvl w:val="1"/>
          <w:numId w:val="2"/>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Perm合金</w:t>
      </w:r>
      <w:r w:rsidRPr="00364B49">
        <w:rPr>
          <w:rFonts w:ascii="宋体" w:hAnsi="宋体" w:cs="宋体"/>
          <w:kern w:val="0"/>
          <w:sz w:val="24"/>
          <w:szCs w:val="24"/>
        </w:rPr>
        <w:t>：高灵敏度和低矫顽力，但通常成本较高，且由于其磁性能，需要谨慎处理。</w:t>
      </w:r>
    </w:p>
    <w:p w:rsidR="00554D1A" w:rsidRPr="00364B49" w:rsidRDefault="00554D1A" w:rsidP="00554D1A">
      <w:pPr>
        <w:widowControl/>
        <w:spacing w:before="100" w:beforeAutospacing="1" w:after="100" w:afterAutospacing="1"/>
        <w:jc w:val="left"/>
        <w:rPr>
          <w:rFonts w:ascii="宋体" w:hAnsi="宋体" w:cs="宋体"/>
          <w:kern w:val="0"/>
          <w:sz w:val="24"/>
          <w:szCs w:val="24"/>
        </w:rPr>
      </w:pPr>
      <w:r w:rsidRPr="00364B49">
        <w:rPr>
          <w:rFonts w:ascii="宋体" w:hAnsi="宋体" w:cs="宋体"/>
          <w:kern w:val="0"/>
          <w:sz w:val="24"/>
          <w:szCs w:val="24"/>
        </w:rPr>
        <w:t>综上所述，选择磁性材料取决于具体的应用要求，如频率范围、工作条件、成本考量和性能标准。了解这些因素有助于工程师选择最适合其设计的材料，实现性能和成本效益的平衡。</w:t>
      </w:r>
    </w:p>
    <w:p w:rsidR="00554D1A" w:rsidRDefault="00554D1A" w:rsidP="00554D1A">
      <w:pPr>
        <w:widowControl/>
        <w:spacing w:before="100" w:beforeAutospacing="1" w:after="100" w:afterAutospacing="1"/>
        <w:jc w:val="left"/>
        <w:rPr>
          <w:rFonts w:ascii="宋体" w:hAnsi="宋体" w:cs="宋体"/>
          <w:kern w:val="0"/>
          <w:sz w:val="24"/>
          <w:szCs w:val="24"/>
        </w:rPr>
      </w:pPr>
    </w:p>
    <w:p w:rsidR="00554D1A" w:rsidRPr="00364B49" w:rsidRDefault="00554D1A" w:rsidP="00554D1A">
      <w:pPr>
        <w:widowControl/>
        <w:spacing w:before="100" w:beforeAutospacing="1" w:after="100" w:afterAutospacing="1"/>
        <w:jc w:val="left"/>
        <w:rPr>
          <w:rFonts w:ascii="宋体" w:hAnsi="宋体" w:cs="宋体"/>
          <w:b/>
          <w:kern w:val="0"/>
          <w:sz w:val="44"/>
          <w:szCs w:val="44"/>
        </w:rPr>
      </w:pPr>
      <w:r w:rsidRPr="00364B49">
        <w:rPr>
          <w:rFonts w:ascii="宋体" w:hAnsi="宋体" w:cs="宋体"/>
          <w:b/>
          <w:kern w:val="0"/>
          <w:sz w:val="44"/>
          <w:szCs w:val="44"/>
        </w:rPr>
        <w:lastRenderedPageBreak/>
        <w:t>Magnetic Material Selection: A Brief Analysis</w:t>
      </w:r>
    </w:p>
    <w:p w:rsidR="00554D1A" w:rsidRPr="00364B49" w:rsidRDefault="00554D1A" w:rsidP="00554D1A">
      <w:pPr>
        <w:widowControl/>
        <w:spacing w:before="100" w:beforeAutospacing="1" w:after="100" w:afterAutospacing="1"/>
        <w:jc w:val="left"/>
        <w:rPr>
          <w:rFonts w:ascii="宋体" w:hAnsi="宋体" w:cs="宋体"/>
          <w:kern w:val="0"/>
          <w:sz w:val="24"/>
          <w:szCs w:val="24"/>
        </w:rPr>
      </w:pPr>
      <w:r w:rsidRPr="00364B49">
        <w:rPr>
          <w:rFonts w:ascii="宋体" w:hAnsi="宋体" w:cs="宋体"/>
          <w:kern w:val="0"/>
          <w:sz w:val="24"/>
          <w:szCs w:val="24"/>
        </w:rPr>
        <w:t>Selecting magnetic materials involves considering various aspects such as material types, characteristics, application frequencies, operating temperatures, currents, magnetic saturation density, ease of processing and usage, and other relevant factors. Here's a comprehensive analysis of different materials, including their features, advantages, and disadvantages:</w:t>
      </w:r>
    </w:p>
    <w:p w:rsidR="00554D1A" w:rsidRPr="00364B49" w:rsidRDefault="00554D1A" w:rsidP="00554D1A">
      <w:pPr>
        <w:widowControl/>
        <w:numPr>
          <w:ilvl w:val="0"/>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Material Types</w:t>
      </w:r>
      <w:r w:rsidRPr="00364B49">
        <w:rPr>
          <w:rFonts w:ascii="宋体" w:hAnsi="宋体" w:cs="宋体"/>
          <w:kern w:val="0"/>
          <w:sz w:val="24"/>
          <w:szCs w:val="24"/>
        </w:rPr>
        <w:t>:</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Ferrites</w:t>
      </w:r>
      <w:r w:rsidRPr="00364B49">
        <w:rPr>
          <w:rFonts w:ascii="宋体" w:hAnsi="宋体" w:cs="宋体"/>
          <w:kern w:val="0"/>
          <w:sz w:val="24"/>
          <w:szCs w:val="24"/>
        </w:rPr>
        <w:t>: Ferrite materials (e.g., manganese-zinc ferrite, nickel-zinc ferrite) are commonly used due to their high magnetic permeability, good frequency response, and low cost. They are suitable for applications with frequencies ranging from kHz to MHz. However, they have lower saturation flux density compared to other materials.</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Powdered Iron</w:t>
      </w:r>
      <w:r w:rsidRPr="00364B49">
        <w:rPr>
          <w:rFonts w:ascii="宋体" w:hAnsi="宋体" w:cs="宋体"/>
          <w:kern w:val="0"/>
          <w:sz w:val="24"/>
          <w:szCs w:val="24"/>
        </w:rPr>
        <w:t>: Offers high magnetic saturation flux density and is suitable for low-frequency applications. It has good thermal stability but can be more expensive.</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Amorphous Metals</w:t>
      </w:r>
      <w:r w:rsidRPr="00364B49">
        <w:rPr>
          <w:rFonts w:ascii="宋体" w:hAnsi="宋体" w:cs="宋体"/>
          <w:kern w:val="0"/>
          <w:sz w:val="24"/>
          <w:szCs w:val="24"/>
        </w:rPr>
        <w:t>: Provides high permeability and low core losses, suitable for high-frequency applications. However, it can be more costly and may have limited availability in certain shapes.</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Perm-alloys (</w:t>
      </w:r>
      <w:proofErr w:type="spellStart"/>
      <w:r w:rsidRPr="00364B49">
        <w:rPr>
          <w:rFonts w:ascii="宋体" w:hAnsi="宋体" w:cs="宋体"/>
          <w:b/>
          <w:bCs/>
          <w:kern w:val="0"/>
          <w:sz w:val="24"/>
          <w:szCs w:val="24"/>
        </w:rPr>
        <w:t>Permalloys</w:t>
      </w:r>
      <w:proofErr w:type="spellEnd"/>
      <w:r w:rsidRPr="00364B49">
        <w:rPr>
          <w:rFonts w:ascii="宋体" w:hAnsi="宋体" w:cs="宋体"/>
          <w:b/>
          <w:bCs/>
          <w:kern w:val="0"/>
          <w:sz w:val="24"/>
          <w:szCs w:val="24"/>
        </w:rPr>
        <w:t>)</w:t>
      </w:r>
      <w:r w:rsidRPr="00364B49">
        <w:rPr>
          <w:rFonts w:ascii="宋体" w:hAnsi="宋体" w:cs="宋体"/>
          <w:kern w:val="0"/>
          <w:sz w:val="24"/>
          <w:szCs w:val="24"/>
        </w:rPr>
        <w:t xml:space="preserve">: Offer high magnetic permeability and low </w:t>
      </w:r>
      <w:proofErr w:type="spellStart"/>
      <w:r w:rsidRPr="00364B49">
        <w:rPr>
          <w:rFonts w:ascii="宋体" w:hAnsi="宋体" w:cs="宋体"/>
          <w:kern w:val="0"/>
          <w:sz w:val="24"/>
          <w:szCs w:val="24"/>
        </w:rPr>
        <w:t>coercivity</w:t>
      </w:r>
      <w:proofErr w:type="spellEnd"/>
      <w:r w:rsidRPr="00364B49">
        <w:rPr>
          <w:rFonts w:ascii="宋体" w:hAnsi="宋体" w:cs="宋体"/>
          <w:kern w:val="0"/>
          <w:sz w:val="24"/>
          <w:szCs w:val="24"/>
        </w:rPr>
        <w:t>, making them suitable for applications requiring high sensitivity. They are used in magnetic sensors and communication devices but can be costly.</w:t>
      </w:r>
    </w:p>
    <w:p w:rsidR="00554D1A" w:rsidRPr="00364B49" w:rsidRDefault="00554D1A" w:rsidP="00554D1A">
      <w:pPr>
        <w:widowControl/>
        <w:numPr>
          <w:ilvl w:val="0"/>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Characteristics</w:t>
      </w:r>
      <w:r w:rsidRPr="00364B49">
        <w:rPr>
          <w:rFonts w:ascii="宋体" w:hAnsi="宋体" w:cs="宋体"/>
          <w:kern w:val="0"/>
          <w:sz w:val="24"/>
          <w:szCs w:val="24"/>
        </w:rPr>
        <w:t>:</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Permeability</w:t>
      </w:r>
      <w:r w:rsidRPr="00364B49">
        <w:rPr>
          <w:rFonts w:ascii="宋体" w:hAnsi="宋体" w:cs="宋体"/>
          <w:kern w:val="0"/>
          <w:sz w:val="24"/>
          <w:szCs w:val="24"/>
        </w:rPr>
        <w:t>: Determines the material's ability to conduct magnetic flux. Higher permeability is beneficial for applications requiring strong magnetic fields.</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Saturation Flux Density</w:t>
      </w:r>
      <w:r w:rsidRPr="00364B49">
        <w:rPr>
          <w:rFonts w:ascii="宋体" w:hAnsi="宋体" w:cs="宋体"/>
          <w:kern w:val="0"/>
          <w:sz w:val="24"/>
          <w:szCs w:val="24"/>
        </w:rPr>
        <w:t>: Maximum magnetic flux density a material can withstand before saturation. Higher saturation flux density allows for higher energy storage but may come with increased costs or size.</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Curie Temperature</w:t>
      </w:r>
      <w:r w:rsidRPr="00364B49">
        <w:rPr>
          <w:rFonts w:ascii="宋体" w:hAnsi="宋体" w:cs="宋体"/>
          <w:kern w:val="0"/>
          <w:sz w:val="24"/>
          <w:szCs w:val="24"/>
        </w:rPr>
        <w:t>: Temperature at which a material loses its magnetic properties. It's critical to choose materials with Curie temperatures above the operating temperature to prevent performance degradation.</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proofErr w:type="spellStart"/>
      <w:r w:rsidRPr="00364B49">
        <w:rPr>
          <w:rFonts w:ascii="宋体" w:hAnsi="宋体" w:cs="宋体"/>
          <w:b/>
          <w:bCs/>
          <w:kern w:val="0"/>
          <w:sz w:val="24"/>
          <w:szCs w:val="24"/>
        </w:rPr>
        <w:t>Coercivity</w:t>
      </w:r>
      <w:proofErr w:type="spellEnd"/>
      <w:r w:rsidRPr="00364B49">
        <w:rPr>
          <w:rFonts w:ascii="宋体" w:hAnsi="宋体" w:cs="宋体"/>
          <w:kern w:val="0"/>
          <w:sz w:val="24"/>
          <w:szCs w:val="24"/>
        </w:rPr>
        <w:t xml:space="preserve">: Resistance to demagnetization. Lower </w:t>
      </w:r>
      <w:proofErr w:type="spellStart"/>
      <w:r w:rsidRPr="00364B49">
        <w:rPr>
          <w:rFonts w:ascii="宋体" w:hAnsi="宋体" w:cs="宋体"/>
          <w:kern w:val="0"/>
          <w:sz w:val="24"/>
          <w:szCs w:val="24"/>
        </w:rPr>
        <w:t>coercivity</w:t>
      </w:r>
      <w:proofErr w:type="spellEnd"/>
      <w:r w:rsidRPr="00364B49">
        <w:rPr>
          <w:rFonts w:ascii="宋体" w:hAnsi="宋体" w:cs="宋体"/>
          <w:kern w:val="0"/>
          <w:sz w:val="24"/>
          <w:szCs w:val="24"/>
        </w:rPr>
        <w:t xml:space="preserve"> is preferable for applications requiring frequent magnetization changes.</w:t>
      </w:r>
    </w:p>
    <w:p w:rsidR="00554D1A" w:rsidRPr="00364B49" w:rsidRDefault="00554D1A" w:rsidP="00554D1A">
      <w:pPr>
        <w:widowControl/>
        <w:numPr>
          <w:ilvl w:val="0"/>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Applications</w:t>
      </w:r>
      <w:r w:rsidRPr="00364B49">
        <w:rPr>
          <w:rFonts w:ascii="宋体" w:hAnsi="宋体" w:cs="宋体"/>
          <w:kern w:val="0"/>
          <w:sz w:val="24"/>
          <w:szCs w:val="24"/>
        </w:rPr>
        <w:t>:</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Frequency Range</w:t>
      </w:r>
      <w:r w:rsidRPr="00364B49">
        <w:rPr>
          <w:rFonts w:ascii="宋体" w:hAnsi="宋体" w:cs="宋体"/>
          <w:kern w:val="0"/>
          <w:sz w:val="24"/>
          <w:szCs w:val="24"/>
        </w:rPr>
        <w:t>: Consider the operating frequency of the application. Ferrites are suitable for high-frequency applications, while powdered iron and amorphous metals are better for low to medium frequencies.</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Temperature Range</w:t>
      </w:r>
      <w:r w:rsidRPr="00364B49">
        <w:rPr>
          <w:rFonts w:ascii="宋体" w:hAnsi="宋体" w:cs="宋体"/>
          <w:kern w:val="0"/>
          <w:sz w:val="24"/>
          <w:szCs w:val="24"/>
        </w:rPr>
        <w:t>: Ensure the material can withstand the operating temperature without significant loss of performance or demagnetization.</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lastRenderedPageBreak/>
        <w:t>Current Handling</w:t>
      </w:r>
      <w:r w:rsidRPr="00364B49">
        <w:rPr>
          <w:rFonts w:ascii="宋体" w:hAnsi="宋体" w:cs="宋体"/>
          <w:kern w:val="0"/>
          <w:sz w:val="24"/>
          <w:szCs w:val="24"/>
        </w:rPr>
        <w:t>: Choose a material that can handle the expected current levels without overheating or magnetic losses.</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Ease of Processing</w:t>
      </w:r>
      <w:r w:rsidRPr="00364B49">
        <w:rPr>
          <w:rFonts w:ascii="宋体" w:hAnsi="宋体" w:cs="宋体"/>
          <w:kern w:val="0"/>
          <w:sz w:val="24"/>
          <w:szCs w:val="24"/>
        </w:rPr>
        <w:t>: Consider the ease of machining, shaping, and integrating the material into the final product. Some materials may require specialized manufacturing techniques.</w:t>
      </w:r>
    </w:p>
    <w:p w:rsidR="00554D1A" w:rsidRPr="00364B49" w:rsidRDefault="00554D1A" w:rsidP="00554D1A">
      <w:pPr>
        <w:widowControl/>
        <w:numPr>
          <w:ilvl w:val="0"/>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Advantages and Disadvantages</w:t>
      </w:r>
      <w:r w:rsidRPr="00364B49">
        <w:rPr>
          <w:rFonts w:ascii="宋体" w:hAnsi="宋体" w:cs="宋体"/>
          <w:kern w:val="0"/>
          <w:sz w:val="24"/>
          <w:szCs w:val="24"/>
        </w:rPr>
        <w:t>:</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Ferrites</w:t>
      </w:r>
      <w:r w:rsidRPr="00364B49">
        <w:rPr>
          <w:rFonts w:ascii="宋体" w:hAnsi="宋体" w:cs="宋体"/>
          <w:kern w:val="0"/>
          <w:sz w:val="24"/>
          <w:szCs w:val="24"/>
        </w:rPr>
        <w:t>: Advantages include good frequency response and cost-effectiveness but have lower saturation flux density. Disadvantages include brittleness and limitations at high temperatures.</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Powdered Iron</w:t>
      </w:r>
      <w:r w:rsidRPr="00364B49">
        <w:rPr>
          <w:rFonts w:ascii="宋体" w:hAnsi="宋体" w:cs="宋体"/>
          <w:kern w:val="0"/>
          <w:sz w:val="24"/>
          <w:szCs w:val="24"/>
        </w:rPr>
        <w:t>: High saturation flux density and thermal stability but may be more expensive and less effective at high frequencies.</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Amorphous Metals</w:t>
      </w:r>
      <w:r w:rsidRPr="00364B49">
        <w:rPr>
          <w:rFonts w:ascii="宋体" w:hAnsi="宋体" w:cs="宋体"/>
          <w:kern w:val="0"/>
          <w:sz w:val="24"/>
          <w:szCs w:val="24"/>
        </w:rPr>
        <w:t>: Offer low core losses and high frequency response but can be costly and have limited availability in certain forms.</w:t>
      </w:r>
    </w:p>
    <w:p w:rsidR="00554D1A" w:rsidRPr="00364B49" w:rsidRDefault="00554D1A" w:rsidP="00554D1A">
      <w:pPr>
        <w:widowControl/>
        <w:numPr>
          <w:ilvl w:val="1"/>
          <w:numId w:val="1"/>
        </w:numPr>
        <w:spacing w:before="100" w:beforeAutospacing="1" w:after="100" w:afterAutospacing="1"/>
        <w:jc w:val="left"/>
        <w:rPr>
          <w:rFonts w:ascii="宋体" w:hAnsi="宋体" w:cs="宋体"/>
          <w:kern w:val="0"/>
          <w:sz w:val="24"/>
          <w:szCs w:val="24"/>
        </w:rPr>
      </w:pPr>
      <w:r w:rsidRPr="00364B49">
        <w:rPr>
          <w:rFonts w:ascii="宋体" w:hAnsi="宋体" w:cs="宋体"/>
          <w:b/>
          <w:bCs/>
          <w:kern w:val="0"/>
          <w:sz w:val="24"/>
          <w:szCs w:val="24"/>
        </w:rPr>
        <w:t>Perm-alloys</w:t>
      </w:r>
      <w:r w:rsidRPr="00364B49">
        <w:rPr>
          <w:rFonts w:ascii="宋体" w:hAnsi="宋体" w:cs="宋体"/>
          <w:kern w:val="0"/>
          <w:sz w:val="24"/>
          <w:szCs w:val="24"/>
        </w:rPr>
        <w:t xml:space="preserve">: High sensitivity and low </w:t>
      </w:r>
      <w:proofErr w:type="spellStart"/>
      <w:r w:rsidRPr="00364B49">
        <w:rPr>
          <w:rFonts w:ascii="宋体" w:hAnsi="宋体" w:cs="宋体"/>
          <w:kern w:val="0"/>
          <w:sz w:val="24"/>
          <w:szCs w:val="24"/>
        </w:rPr>
        <w:t>coercivity</w:t>
      </w:r>
      <w:proofErr w:type="spellEnd"/>
      <w:r w:rsidRPr="00364B49">
        <w:rPr>
          <w:rFonts w:ascii="宋体" w:hAnsi="宋体" w:cs="宋体"/>
          <w:kern w:val="0"/>
          <w:sz w:val="24"/>
          <w:szCs w:val="24"/>
        </w:rPr>
        <w:t xml:space="preserve"> but are generally more expensive and may require careful handling due to their magnetic properties.</w:t>
      </w:r>
    </w:p>
    <w:p w:rsidR="00554D1A" w:rsidRPr="00364B49" w:rsidRDefault="00554D1A" w:rsidP="00554D1A">
      <w:pPr>
        <w:widowControl/>
        <w:spacing w:before="100" w:beforeAutospacing="1" w:after="100" w:afterAutospacing="1"/>
        <w:jc w:val="left"/>
        <w:rPr>
          <w:rFonts w:ascii="宋体" w:hAnsi="宋体" w:cs="宋体"/>
          <w:kern w:val="0"/>
          <w:sz w:val="24"/>
          <w:szCs w:val="24"/>
        </w:rPr>
      </w:pPr>
      <w:r w:rsidRPr="00364B49">
        <w:rPr>
          <w:rFonts w:ascii="宋体" w:hAnsi="宋体" w:cs="宋体"/>
          <w:kern w:val="0"/>
          <w:sz w:val="24"/>
          <w:szCs w:val="24"/>
        </w:rPr>
        <w:t>In conclusion, the choice of magnetic material depends on specific application requirements such as frequency range, operating conditions, cost considerations, and performance criteria. Understanding these factors allows engineers to select the most suitable material that balances performance and cost-effectiveness for their design.</w:t>
      </w:r>
    </w:p>
    <w:p w:rsidR="0067698E" w:rsidRDefault="0067698E"/>
    <w:sectPr w:rsidR="0067698E" w:rsidSect="00554D1A">
      <w:headerReference w:type="even" r:id="rId7"/>
      <w:headerReference w:type="default" r:id="rId8"/>
      <w:footerReference w:type="even" r:id="rId9"/>
      <w:footerReference w:type="default" r:id="rId10"/>
      <w:headerReference w:type="first" r:id="rId11"/>
      <w:footerReference w:type="first" r:id="rId12"/>
      <w:pgSz w:w="11906" w:h="16838"/>
      <w:pgMar w:top="1440" w:right="707"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F74" w:rsidRDefault="00051F74" w:rsidP="00532FAE">
      <w:r>
        <w:separator/>
      </w:r>
    </w:p>
  </w:endnote>
  <w:endnote w:type="continuationSeparator" w:id="0">
    <w:p w:rsidR="00051F74" w:rsidRDefault="00051F74" w:rsidP="00532FA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AE" w:rsidRDefault="00532FA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AE" w:rsidRDefault="00532FA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AE" w:rsidRDefault="00532F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F74" w:rsidRDefault="00051F74" w:rsidP="00532FAE">
      <w:r>
        <w:separator/>
      </w:r>
    </w:p>
  </w:footnote>
  <w:footnote w:type="continuationSeparator" w:id="0">
    <w:p w:rsidR="00051F74" w:rsidRDefault="00051F74" w:rsidP="00532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AE" w:rsidRDefault="00532FA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AE" w:rsidRDefault="00532FAE" w:rsidP="00532FAE">
    <w:pPr>
      <w:pStyle w:val="a3"/>
      <w:pBdr>
        <w:bottom w:val="none" w:sz="0" w:space="0" w:color="auto"/>
      </w:pBdr>
      <w:jc w:val="both"/>
      <w:rPr>
        <w:sz w:val="28"/>
        <w:szCs w:val="28"/>
      </w:rPr>
    </w:pPr>
    <w:r>
      <w:rPr>
        <w:noProof/>
      </w:rPr>
      <w:drawing>
        <wp:inline distT="0" distB="0" distL="0" distR="0">
          <wp:extent cx="1023620" cy="368300"/>
          <wp:effectExtent l="19050" t="0" r="5080" b="0"/>
          <wp:docPr id="1" name="图片 1" descr="HHLT24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LT24 拷贝"/>
                  <pic:cNvPicPr>
                    <a:picLocks noChangeAspect="1" noChangeArrowheads="1"/>
                  </pic:cNvPicPr>
                </pic:nvPicPr>
                <pic:blipFill>
                  <a:blip r:embed="rId1"/>
                  <a:srcRect/>
                  <a:stretch>
                    <a:fillRect/>
                  </a:stretch>
                </pic:blipFill>
                <pic:spPr bwMode="auto">
                  <a:xfrm>
                    <a:off x="0" y="0"/>
                    <a:ext cx="1023620" cy="368300"/>
                  </a:xfrm>
                  <a:prstGeom prst="rect">
                    <a:avLst/>
                  </a:prstGeom>
                  <a:noFill/>
                  <a:ln w="9525">
                    <a:noFill/>
                    <a:miter lim="800000"/>
                    <a:headEnd/>
                    <a:tailEnd/>
                  </a:ln>
                </pic:spPr>
              </pic:pic>
            </a:graphicData>
          </a:graphic>
        </wp:inline>
      </w:drawing>
    </w:r>
    <w:r w:rsidRPr="00AA7772">
      <w:rPr>
        <w:rFonts w:hint="eastAsia"/>
        <w:sz w:val="28"/>
        <w:szCs w:val="28"/>
      </w:rPr>
      <w:t>深圳市辉海龙腾电子有限公司</w:t>
    </w:r>
    <w:r>
      <w:rPr>
        <w:rFonts w:hint="eastAsia"/>
        <w:sz w:val="28"/>
        <w:szCs w:val="28"/>
      </w:rPr>
      <w:t xml:space="preserve"> </w:t>
    </w:r>
  </w:p>
  <w:p w:rsidR="00532FAE" w:rsidRDefault="00532FA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AE" w:rsidRDefault="00532FA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6E7"/>
    <w:multiLevelType w:val="multilevel"/>
    <w:tmpl w:val="1586F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2321F0"/>
    <w:multiLevelType w:val="multilevel"/>
    <w:tmpl w:val="E7C4D1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4D1A"/>
    <w:rsid w:val="00051F74"/>
    <w:rsid w:val="00532FAE"/>
    <w:rsid w:val="00554D1A"/>
    <w:rsid w:val="0067698E"/>
    <w:rsid w:val="00C36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D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2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2FAE"/>
    <w:rPr>
      <w:rFonts w:ascii="Calibri" w:eastAsia="宋体" w:hAnsi="Calibri" w:cs="Times New Roman"/>
      <w:sz w:val="18"/>
      <w:szCs w:val="18"/>
    </w:rPr>
  </w:style>
  <w:style w:type="paragraph" w:styleId="a4">
    <w:name w:val="footer"/>
    <w:basedOn w:val="a"/>
    <w:link w:val="Char0"/>
    <w:uiPriority w:val="99"/>
    <w:semiHidden/>
    <w:unhideWhenUsed/>
    <w:rsid w:val="00532F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2FAE"/>
    <w:rPr>
      <w:rFonts w:ascii="Calibri" w:eastAsia="宋体" w:hAnsi="Calibri" w:cs="Times New Roman"/>
      <w:sz w:val="18"/>
      <w:szCs w:val="18"/>
    </w:rPr>
  </w:style>
  <w:style w:type="paragraph" w:styleId="a5">
    <w:name w:val="Balloon Text"/>
    <w:basedOn w:val="a"/>
    <w:link w:val="Char1"/>
    <w:uiPriority w:val="99"/>
    <w:semiHidden/>
    <w:unhideWhenUsed/>
    <w:rsid w:val="00532FAE"/>
    <w:rPr>
      <w:sz w:val="18"/>
      <w:szCs w:val="18"/>
    </w:rPr>
  </w:style>
  <w:style w:type="character" w:customStyle="1" w:styleId="Char1">
    <w:name w:val="批注框文本 Char"/>
    <w:basedOn w:val="a0"/>
    <w:link w:val="a5"/>
    <w:uiPriority w:val="99"/>
    <w:semiHidden/>
    <w:rsid w:val="00532FA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2024-06-26T07:33:00Z</dcterms:created>
  <dcterms:modified xsi:type="dcterms:W3CDTF">2024-06-26T08:39:00Z</dcterms:modified>
</cp:coreProperties>
</file>